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rPr>
      </w:pPr>
      <w:r>
        <w:rPr>
          <w:rFonts w:hint="eastAsia"/>
          <w:b/>
          <w:bCs/>
          <w:sz w:val="44"/>
          <w:szCs w:val="44"/>
        </w:rPr>
        <w:t>泉州市</w:t>
      </w:r>
      <w:r>
        <w:rPr>
          <w:rFonts w:hint="eastAsia"/>
          <w:b/>
          <w:bCs/>
          <w:sz w:val="44"/>
          <w:szCs w:val="44"/>
          <w:lang w:eastAsia="zh-CN"/>
        </w:rPr>
        <w:t>水产技术站</w:t>
      </w:r>
      <w:r>
        <w:rPr>
          <w:rFonts w:hint="eastAsia"/>
          <w:b/>
          <w:bCs/>
          <w:sz w:val="44"/>
          <w:szCs w:val="44"/>
        </w:rPr>
        <w:t>资产清查项目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eastAsia="zh-CN"/>
        </w:rPr>
      </w:pPr>
      <w:r>
        <w:rPr>
          <w:rFonts w:hint="eastAsia"/>
          <w:b/>
          <w:bCs/>
          <w:sz w:val="44"/>
          <w:szCs w:val="44"/>
          <w:lang w:eastAsia="zh-CN"/>
        </w:rPr>
        <w:t>二次询价采购方案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1、项目名称：泉州市</w:t>
      </w:r>
      <w:r>
        <w:rPr>
          <w:rFonts w:hint="eastAsia" w:asciiTheme="minorEastAsia" w:hAnsiTheme="minorEastAsia" w:cstheme="minorEastAsia"/>
          <w:sz w:val="28"/>
          <w:szCs w:val="28"/>
          <w:lang w:eastAsia="zh-CN"/>
        </w:rPr>
        <w:t>水产技术站</w:t>
      </w:r>
      <w:r>
        <w:rPr>
          <w:rFonts w:hint="eastAsia" w:asciiTheme="minorEastAsia" w:hAnsiTheme="minorEastAsia" w:eastAsiaTheme="minorEastAsia" w:cstheme="minorEastAsia"/>
          <w:sz w:val="28"/>
          <w:szCs w:val="28"/>
        </w:rPr>
        <w:t>资产清查项目</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eastAsia="仿宋_GB2312"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2、项目编号：</w:t>
      </w:r>
      <w:r>
        <w:rPr>
          <w:rFonts w:hint="eastAsia" w:ascii="Times New Roman" w:hAnsi="Times New Roman" w:eastAsia="仿宋_GB2312" w:cs="宋体"/>
          <w:sz w:val="28"/>
          <w:szCs w:val="28"/>
        </w:rPr>
        <w:t>QZ</w:t>
      </w:r>
      <w:r>
        <w:rPr>
          <w:rFonts w:hint="eastAsia" w:ascii="Times New Roman" w:hAnsi="Times New Roman" w:eastAsia="仿宋_GB2312" w:cs="宋体"/>
          <w:sz w:val="28"/>
          <w:szCs w:val="28"/>
          <w:lang w:val="en-US" w:eastAsia="zh-CN"/>
        </w:rPr>
        <w:t>SJZ</w:t>
      </w:r>
      <w:r>
        <w:rPr>
          <w:rFonts w:hint="eastAsia" w:ascii="Times New Roman" w:hAnsi="Times New Roman" w:eastAsia="仿宋_GB2312" w:cs="宋体"/>
          <w:sz w:val="28"/>
          <w:szCs w:val="28"/>
        </w:rPr>
        <w:t>20</w:t>
      </w:r>
      <w:r>
        <w:rPr>
          <w:rFonts w:hint="eastAsia" w:ascii="Times New Roman" w:hAnsi="Times New Roman" w:eastAsia="仿宋_GB2312" w:cs="宋体"/>
          <w:color w:val="000000" w:themeColor="text1"/>
          <w:sz w:val="28"/>
          <w:szCs w:val="28"/>
          <w14:textFill>
            <w14:solidFill>
              <w14:schemeClr w14:val="tx1"/>
            </w14:solidFill>
          </w14:textFill>
        </w:rPr>
        <w:t>25</w:t>
      </w:r>
      <w:r>
        <w:rPr>
          <w:rFonts w:hint="eastAsia" w:ascii="Times New Roman" w:hAnsi="Times New Roman" w:eastAsia="仿宋_GB2312" w:cs="宋体"/>
          <w:color w:val="000000" w:themeColor="text1"/>
          <w:sz w:val="28"/>
          <w:szCs w:val="28"/>
          <w:lang w:val="en-US" w:eastAsia="zh-CN"/>
          <w14:textFill>
            <w14:solidFill>
              <w14:schemeClr w14:val="tx1"/>
            </w14:solidFill>
          </w14:textFill>
        </w:rPr>
        <w:t>02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、项目时限：合同期限为30个自然日（以合同签订之日算起）。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、限价：</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万元（人民币），询价供应商的报价超过采购最高限价的为无效报价。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、项目联系人：</w:t>
      </w:r>
      <w:r>
        <w:rPr>
          <w:rFonts w:hint="eastAsia" w:asciiTheme="minorEastAsia" w:hAnsiTheme="minorEastAsia" w:cstheme="minorEastAsia"/>
          <w:sz w:val="28"/>
          <w:szCs w:val="28"/>
          <w:lang w:eastAsia="zh-CN"/>
        </w:rPr>
        <w:t>张女士</w:t>
      </w:r>
      <w:r>
        <w:rPr>
          <w:rFonts w:hint="eastAsia" w:asciiTheme="minorEastAsia" w:hAnsiTheme="minorEastAsia" w:eastAsiaTheme="minorEastAsia" w:cstheme="minorEastAsia"/>
          <w:sz w:val="28"/>
          <w:szCs w:val="28"/>
        </w:rPr>
        <w:t>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13850793515</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二、项目工作内容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账账核对：分析固定资产台账与财务数据，对单位自成立造册以来历年的固定资产明细账、会计凭证、固定资产系统数据进行账账核对。全面梳理是否有应纳入固定资产管理而未纳入的，对不符的凭证另行登记，方便后期问题资产追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盘点：按照单位实际情况逐层逐间对资产进行实物盘点，记录资产信息，整理出按房间划分的固定资产明细清单，清单应包含资产的名称，金额、购置时间、资产使用人、品牌、规格型号、资产品牌、存放地点等，并对每条资产进行拍照存档，形成方便翻看查询的文件。（资产规模约</w:t>
      </w:r>
      <w:r>
        <w:rPr>
          <w:rFonts w:hint="eastAsia" w:asciiTheme="minorEastAsia" w:hAnsiTheme="minorEastAsia" w:cstheme="minorEastAsia"/>
          <w:sz w:val="28"/>
          <w:szCs w:val="28"/>
          <w:lang w:val="en-US" w:eastAsia="zh-CN"/>
        </w:rPr>
        <w:t>200</w:t>
      </w:r>
      <w:r>
        <w:rPr>
          <w:rFonts w:hint="eastAsia" w:asciiTheme="minorEastAsia" w:hAnsiTheme="minorEastAsia" w:eastAsiaTheme="minorEastAsia" w:cstheme="minorEastAsia"/>
          <w:sz w:val="28"/>
          <w:szCs w:val="28"/>
        </w:rPr>
        <w:t>台/套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具体以实际盘点结果为准）。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账实核对：通过账实核对，确认实物资产的关键要素，依托财政一体化资产管理系统平台全面优化国有资产数据，以达到账实相符的要求，应对固定资产台账数据分析及固定资产卡片拆分和卡片信息维护（完善一体化系统内资产模块所有资产卡片未填完整的必填项，包含金额，数量，数量计量单位，取得时间，取得方式，采购组织形式，存放地点，管理部门，管理人，使用部门，使用人，供应商，采购合同编码，发票号，品牌，规格型号等），信息不明确的应及时沟通并查阅往年财务凭证及合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条码黏贴：账实相符后进行国有资产条码标签制作及粘贴；根据优化后的数据制作出条码标签并粘贴到国有资产实物上，以条码标签的形式使国有资产数据信息转化为条码信息，赋予每件国有资产“唯一的身份证”信息及特征信息，真正实现资产实物管理的信息化，必须做到“一物一卡一条码”。通过资产管理系统的资产明细信息可以找到对应实物，实物的购置时间及使用部门和存放地点必须与系统一致，实物资产标签条码与卡片条码必须一致。（标签材质应使用亚银纸标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5、编写报告：撰写实施成果报告 包含固定资产清册、低值资产清册、在用资产清册、报废资产清册、报损资产清册，盘盈资产清册，盘亏资产清册，据实反映资产的账务及实物信息。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6.资产处置：根据泉州市财政局关于资产处置的相关文件要求，对在清查过程中已经达到使用报废年限资产进行统计并整理处置资产所需要的相关资料.协助单位做好资产处置回收工作。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供应商需满足条件及提交的报价材料</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1．供应商须针对本项目组建人员合计配备人员≥3人，具体要求如下：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①项目负责人：1名,要求具有与本项目工作内容相关的工作经验。需提供拟项目负责人学历证书复印件。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②项目组成员：2名，均具有财务相关工作能力。供应商须提供相关专业证书初级及以上职称会计师资质证书。(需全程参与项目工作)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供应商须在响应文件中提供拟派本项目的团队人员名单（名单中至少包含拟派人员姓名、联系方式及岗位）、供应商为其缴纳的以提交响应文件截止时间所在月份为始点并往前追溯连续六个月中任一个月的社保证明材料，否则视为无效响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2．提供近五年服务过机关事业单位资产清查或者理货清查的案例至少两个（需要提供佐证材料比如合同复印件或其他相关材料）。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3.由于我中心数据量较大，供应商团队人员应具备熟练掌握财政一体化系统资产模块的使用并出具承诺函。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4.供应商有效营业执照复印件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5.报价表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WI3ZGNjNDY4MzNmYTYwNTBhOWMxYjU3N2Y0ZjUifQ=="/>
  </w:docVars>
  <w:rsids>
    <w:rsidRoot w:val="221A5F7A"/>
    <w:rsid w:val="059211F2"/>
    <w:rsid w:val="0BB6624F"/>
    <w:rsid w:val="1D825E63"/>
    <w:rsid w:val="221A5F7A"/>
    <w:rsid w:val="3FEEC40B"/>
    <w:rsid w:val="47431AC0"/>
    <w:rsid w:val="795D7D8E"/>
    <w:rsid w:val="7FF7721C"/>
    <w:rsid w:val="BFF7065E"/>
    <w:rsid w:val="CDDF6535"/>
    <w:rsid w:val="FBFF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2025-06-17T16:46:00Z</dcterms:created>
  <dc:creator>Administrator</dc:creator>
  <cp:lastModifiedBy>user</cp:lastModifiedBy>
  <dcterms:modified xsi:type="dcterms:W3CDTF">2025-06-23T17:05:13Z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9FB403633D5B4BFBA2EC35DC336E92C9_11</vt:lpwstr>
  </property>
</Properties>
</file>